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A321" w14:textId="77777777" w:rsidR="00B506AC" w:rsidRPr="00B506AC" w:rsidRDefault="00B506AC" w:rsidP="00B506AC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NINE PARTS OF SPEECH</w:t>
      </w:r>
    </w:p>
    <w:p w14:paraId="75ACD2CC" w14:textId="77777777" w:rsidR="00B506AC" w:rsidRPr="00B506AC" w:rsidRDefault="00B506AC" w:rsidP="00B506AC">
      <w:pPr>
        <w:spacing w:before="100" w:beforeAutospacing="1" w:after="100" w:afterAutospacing="1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</w:p>
    <w:p w14:paraId="021FC397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Three little words you often see</w:t>
      </w:r>
    </w:p>
    <w:p w14:paraId="179F257D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Are articles - </w:t>
      </w:r>
      <w:r w:rsidRPr="00B506AC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a, an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, and </w:t>
      </w:r>
      <w:r w:rsidRPr="00B506AC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the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.</w:t>
      </w:r>
    </w:p>
    <w:p w14:paraId="4F6DF7A4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</w:p>
    <w:p w14:paraId="48C22725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A noun's the name of anything</w:t>
      </w:r>
    </w:p>
    <w:p w14:paraId="5B6484BD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As </w:t>
      </w:r>
      <w:r w:rsidRPr="00B506AC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school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 or </w:t>
      </w:r>
      <w:r w:rsidRPr="00B506AC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garden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, </w:t>
      </w:r>
      <w:r w:rsidRPr="00B506AC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hoop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 or </w:t>
      </w:r>
      <w:r w:rsidRPr="00B506AC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swing.</w:t>
      </w:r>
    </w:p>
    <w:p w14:paraId="3A453FBF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</w:p>
    <w:p w14:paraId="0DAB4A3F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Adjectives describe the 'kind of noun'</w:t>
      </w:r>
    </w:p>
    <w:p w14:paraId="7F4C0DC7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As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great, small, pretty,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white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 or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brown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.</w:t>
      </w:r>
    </w:p>
    <w:p w14:paraId="23B982A8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</w:p>
    <w:p w14:paraId="1ED62825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Instead of nouns, the pronouns stand -</w:t>
      </w:r>
    </w:p>
    <w:p w14:paraId="548E9F0B" w14:textId="210B30CC" w:rsidR="00B506AC" w:rsidRDefault="004D0EDF" w:rsidP="004D0EDF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4D0EDF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As he and she can clap their hands.</w:t>
      </w:r>
    </w:p>
    <w:p w14:paraId="455BC95E" w14:textId="77777777" w:rsidR="004D0EDF" w:rsidRPr="00B506AC" w:rsidRDefault="004D0EDF" w:rsidP="004D0EDF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</w:p>
    <w:p w14:paraId="7E78550A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Verbs tell of something to be done -</w:t>
      </w:r>
    </w:p>
    <w:p w14:paraId="69635DFC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To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read, count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,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sing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, to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laugh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 or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run.</w:t>
      </w:r>
    </w:p>
    <w:p w14:paraId="24198868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</w:p>
    <w:p w14:paraId="0292BAED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How things are done the adverbs tell,</w:t>
      </w:r>
    </w:p>
    <w:p w14:paraId="5219D1F7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As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slowly, quickly, ill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 or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well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.</w:t>
      </w:r>
    </w:p>
    <w:p w14:paraId="4398CF98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</w:p>
    <w:p w14:paraId="174A87C8" w14:textId="77777777" w:rsidR="004D0EDF" w:rsidRPr="004D0EDF" w:rsidRDefault="004D0EDF" w:rsidP="004D0EDF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4D0EDF">
        <w:rPr>
          <w:rFonts w:ascii="Century Schoolbook" w:eastAsia="Times New Roman" w:hAnsi="Century Schoolbook" w:cs="Times New Roman"/>
          <w:color w:val="000000"/>
          <w:sz w:val="32"/>
          <w:szCs w:val="32"/>
          <w:lang w:val="en-US" w:eastAsia="en-GB"/>
        </w:rPr>
        <w:t>Conjunctions join, in many ways,</w:t>
      </w:r>
    </w:p>
    <w:p w14:paraId="702B3A78" w14:textId="23E85BAA" w:rsidR="00B506AC" w:rsidRDefault="004D0EDF" w:rsidP="004D0EDF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val="en-US" w:eastAsia="en-GB"/>
        </w:rPr>
      </w:pPr>
      <w:r w:rsidRPr="004D0EDF">
        <w:rPr>
          <w:rFonts w:ascii="Century Schoolbook" w:eastAsia="Times New Roman" w:hAnsi="Century Schoolbook" w:cs="Times New Roman"/>
          <w:color w:val="000000"/>
          <w:sz w:val="32"/>
          <w:szCs w:val="32"/>
          <w:lang w:val="en-US" w:eastAsia="en-GB"/>
        </w:rPr>
        <w:t xml:space="preserve">Sentences, words, </w:t>
      </w:r>
      <w:r w:rsidRPr="004D0EDF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val="en-US" w:eastAsia="en-GB"/>
        </w:rPr>
        <w:t>or</w:t>
      </w:r>
      <w:r w:rsidRPr="004D0EDF">
        <w:rPr>
          <w:rFonts w:ascii="Century Schoolbook" w:eastAsia="Times New Roman" w:hAnsi="Century Schoolbook" w:cs="Times New Roman"/>
          <w:color w:val="000000"/>
          <w:sz w:val="32"/>
          <w:szCs w:val="32"/>
          <w:lang w:val="en-US" w:eastAsia="en-GB"/>
        </w:rPr>
        <w:t xml:space="preserve"> phrase </w:t>
      </w:r>
      <w:r w:rsidRPr="004D0EDF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val="en-US" w:eastAsia="en-GB"/>
        </w:rPr>
        <w:t>and</w:t>
      </w:r>
      <w:r w:rsidRPr="004D0EDF">
        <w:rPr>
          <w:rFonts w:ascii="Century Schoolbook" w:eastAsia="Times New Roman" w:hAnsi="Century Schoolbook" w:cs="Times New Roman"/>
          <w:color w:val="000000"/>
          <w:sz w:val="32"/>
          <w:szCs w:val="32"/>
          <w:lang w:val="en-US" w:eastAsia="en-GB"/>
        </w:rPr>
        <w:t xml:space="preserve"> phrase</w:t>
      </w:r>
    </w:p>
    <w:p w14:paraId="24114899" w14:textId="77777777" w:rsidR="004D0EDF" w:rsidRPr="00B506AC" w:rsidRDefault="004D0EDF" w:rsidP="004D0EDF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</w:p>
    <w:p w14:paraId="456EF9DD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The preposition stands before</w:t>
      </w:r>
    </w:p>
    <w:p w14:paraId="4D747F42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A noun, as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 xml:space="preserve">in 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or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through</w:t>
      </w: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 a door.</w:t>
      </w:r>
    </w:p>
    <w:p w14:paraId="0942D701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</w:p>
    <w:p w14:paraId="643EF48A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The interjection shows surprise,</w:t>
      </w:r>
    </w:p>
    <w:p w14:paraId="5E382E4B" w14:textId="77777777" w:rsidR="00B506AC" w:rsidRPr="00F30FAE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As </w:t>
      </w:r>
      <w:r w:rsidRPr="00F30FAE">
        <w:rPr>
          <w:rFonts w:ascii="Century Schoolbook" w:eastAsia="Times New Roman" w:hAnsi="Century Schoolbook" w:cs="Times New Roman"/>
          <w:b/>
          <w:bCs/>
          <w:color w:val="000000"/>
          <w:sz w:val="32"/>
          <w:szCs w:val="32"/>
          <w:lang w:eastAsia="en-GB"/>
        </w:rPr>
        <w:t>Oh! How pretty! Oh! How wise!</w:t>
      </w:r>
    </w:p>
    <w:p w14:paraId="2C54DD1F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</w:p>
    <w:p w14:paraId="4EB3BAFD" w14:textId="77777777" w:rsidR="00B506AC" w:rsidRPr="00B506AC" w:rsidRDefault="00B506AC" w:rsidP="00B506AC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The whole are called nine parts of speech,</w:t>
      </w:r>
    </w:p>
    <w:p w14:paraId="7EFCFCAD" w14:textId="44E149EB" w:rsidR="00576EE1" w:rsidRDefault="00B506AC" w:rsidP="00F30FAE">
      <w:pPr>
        <w:spacing w:after="0" w:line="240" w:lineRule="auto"/>
        <w:rPr>
          <w:sz w:val="40"/>
          <w:szCs w:val="40"/>
        </w:rPr>
      </w:pPr>
      <w:r w:rsidRPr="00B506A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>Which reading, writing, speaking teach.</w:t>
      </w:r>
      <w:r w:rsidR="0052488C">
        <w:rPr>
          <w:rFonts w:ascii="Century Schoolbook" w:eastAsia="Times New Roman" w:hAnsi="Century Schoolbook" w:cs="Times New Roman"/>
          <w:color w:val="000000"/>
          <w:sz w:val="32"/>
          <w:szCs w:val="32"/>
          <w:lang w:eastAsia="en-GB"/>
        </w:rPr>
        <w:t xml:space="preserve">  </w:t>
      </w:r>
    </w:p>
    <w:sectPr w:rsidR="00576EE1" w:rsidSect="00C83952">
      <w:footerReference w:type="default" r:id="rId7"/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E560" w14:textId="77777777" w:rsidR="003D21FE" w:rsidRDefault="003D21FE" w:rsidP="00AC5F32">
      <w:pPr>
        <w:spacing w:after="0" w:line="240" w:lineRule="auto"/>
      </w:pPr>
      <w:r>
        <w:separator/>
      </w:r>
    </w:p>
  </w:endnote>
  <w:endnote w:type="continuationSeparator" w:id="0">
    <w:p w14:paraId="4C1ECCB1" w14:textId="77777777" w:rsidR="003D21FE" w:rsidRDefault="003D21FE" w:rsidP="00AC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C401" w14:textId="77777777" w:rsidR="00C630EB" w:rsidRDefault="00C630EB">
    <w:pPr>
      <w:pStyle w:val="Footer"/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16A4" w14:textId="77777777" w:rsidR="003D21FE" w:rsidRDefault="003D21FE" w:rsidP="00AC5F32">
      <w:pPr>
        <w:spacing w:after="0" w:line="240" w:lineRule="auto"/>
      </w:pPr>
      <w:r>
        <w:separator/>
      </w:r>
    </w:p>
  </w:footnote>
  <w:footnote w:type="continuationSeparator" w:id="0">
    <w:p w14:paraId="428B286A" w14:textId="77777777" w:rsidR="003D21FE" w:rsidRDefault="003D21FE" w:rsidP="00AC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5B5"/>
    <w:multiLevelType w:val="hybridMultilevel"/>
    <w:tmpl w:val="C1241D18"/>
    <w:lvl w:ilvl="0" w:tplc="41BAD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69B"/>
    <w:multiLevelType w:val="hybridMultilevel"/>
    <w:tmpl w:val="CF4AE234"/>
    <w:lvl w:ilvl="0" w:tplc="F08E3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6CCE"/>
    <w:multiLevelType w:val="hybridMultilevel"/>
    <w:tmpl w:val="060413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C213E"/>
    <w:multiLevelType w:val="hybridMultilevel"/>
    <w:tmpl w:val="96887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2712A"/>
    <w:multiLevelType w:val="hybridMultilevel"/>
    <w:tmpl w:val="5260B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3D0C"/>
    <w:multiLevelType w:val="hybridMultilevel"/>
    <w:tmpl w:val="2F6A7D90"/>
    <w:lvl w:ilvl="0" w:tplc="875EB6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6E41"/>
    <w:multiLevelType w:val="hybridMultilevel"/>
    <w:tmpl w:val="85F81E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3806"/>
    <w:multiLevelType w:val="hybridMultilevel"/>
    <w:tmpl w:val="0860A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2EFD"/>
    <w:multiLevelType w:val="hybridMultilevel"/>
    <w:tmpl w:val="CA268ED0"/>
    <w:lvl w:ilvl="0" w:tplc="976A4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6035A"/>
    <w:multiLevelType w:val="hybridMultilevel"/>
    <w:tmpl w:val="4C7A5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90041"/>
    <w:multiLevelType w:val="hybridMultilevel"/>
    <w:tmpl w:val="0B028A46"/>
    <w:lvl w:ilvl="0" w:tplc="E7486B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CF03C0"/>
    <w:multiLevelType w:val="hybridMultilevel"/>
    <w:tmpl w:val="96887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5601C"/>
    <w:multiLevelType w:val="hybridMultilevel"/>
    <w:tmpl w:val="F976AA66"/>
    <w:lvl w:ilvl="0" w:tplc="83700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B1121"/>
    <w:multiLevelType w:val="hybridMultilevel"/>
    <w:tmpl w:val="C200F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113B3"/>
    <w:multiLevelType w:val="hybridMultilevel"/>
    <w:tmpl w:val="1E96B900"/>
    <w:lvl w:ilvl="0" w:tplc="BFEC4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12"/>
  </w:num>
  <w:num w:numId="7">
    <w:abstractNumId w:val="13"/>
  </w:num>
  <w:num w:numId="8">
    <w:abstractNumId w:val="0"/>
  </w:num>
  <w:num w:numId="9">
    <w:abstractNumId w:val="2"/>
  </w:num>
  <w:num w:numId="10">
    <w:abstractNumId w:val="14"/>
  </w:num>
  <w:num w:numId="11">
    <w:abstractNumId w:val="8"/>
  </w:num>
  <w:num w:numId="12">
    <w:abstractNumId w:val="10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268"/>
    <w:rsid w:val="000140C7"/>
    <w:rsid w:val="00032D20"/>
    <w:rsid w:val="00046995"/>
    <w:rsid w:val="00086403"/>
    <w:rsid w:val="00091E79"/>
    <w:rsid w:val="000A57B1"/>
    <w:rsid w:val="000A5C18"/>
    <w:rsid w:val="000F140D"/>
    <w:rsid w:val="000F5BDB"/>
    <w:rsid w:val="00106662"/>
    <w:rsid w:val="00115699"/>
    <w:rsid w:val="00135906"/>
    <w:rsid w:val="00142C45"/>
    <w:rsid w:val="001447A8"/>
    <w:rsid w:val="00151E22"/>
    <w:rsid w:val="001A7A4A"/>
    <w:rsid w:val="001F0C6B"/>
    <w:rsid w:val="00203AFB"/>
    <w:rsid w:val="002043A6"/>
    <w:rsid w:val="00205B5B"/>
    <w:rsid w:val="0020602C"/>
    <w:rsid w:val="00213268"/>
    <w:rsid w:val="00232A22"/>
    <w:rsid w:val="00232C4F"/>
    <w:rsid w:val="00261B81"/>
    <w:rsid w:val="00264D2E"/>
    <w:rsid w:val="00294885"/>
    <w:rsid w:val="002A1AEF"/>
    <w:rsid w:val="002C250C"/>
    <w:rsid w:val="00325381"/>
    <w:rsid w:val="00366233"/>
    <w:rsid w:val="00373929"/>
    <w:rsid w:val="003D0479"/>
    <w:rsid w:val="003D21FE"/>
    <w:rsid w:val="00404DC8"/>
    <w:rsid w:val="004774B1"/>
    <w:rsid w:val="004A2BDF"/>
    <w:rsid w:val="004D0EDF"/>
    <w:rsid w:val="004D55E3"/>
    <w:rsid w:val="004D67C9"/>
    <w:rsid w:val="004D7000"/>
    <w:rsid w:val="00507972"/>
    <w:rsid w:val="0052488C"/>
    <w:rsid w:val="0053351E"/>
    <w:rsid w:val="005425B7"/>
    <w:rsid w:val="005565A2"/>
    <w:rsid w:val="00557C64"/>
    <w:rsid w:val="00576EE1"/>
    <w:rsid w:val="00584E0D"/>
    <w:rsid w:val="00592FD8"/>
    <w:rsid w:val="005954BA"/>
    <w:rsid w:val="00597199"/>
    <w:rsid w:val="005B3048"/>
    <w:rsid w:val="005B4002"/>
    <w:rsid w:val="005C6A18"/>
    <w:rsid w:val="005C7FDF"/>
    <w:rsid w:val="005D4CB0"/>
    <w:rsid w:val="005D5E4B"/>
    <w:rsid w:val="005E7F9A"/>
    <w:rsid w:val="00606E00"/>
    <w:rsid w:val="00660325"/>
    <w:rsid w:val="006661E0"/>
    <w:rsid w:val="0067284E"/>
    <w:rsid w:val="006E2E2E"/>
    <w:rsid w:val="00731107"/>
    <w:rsid w:val="007D45FE"/>
    <w:rsid w:val="007F5150"/>
    <w:rsid w:val="00825B3D"/>
    <w:rsid w:val="00832177"/>
    <w:rsid w:val="0084534B"/>
    <w:rsid w:val="008629A6"/>
    <w:rsid w:val="008D1E98"/>
    <w:rsid w:val="008D7AF7"/>
    <w:rsid w:val="008E27FC"/>
    <w:rsid w:val="008E4C30"/>
    <w:rsid w:val="00912954"/>
    <w:rsid w:val="0091407A"/>
    <w:rsid w:val="00930C3B"/>
    <w:rsid w:val="00947497"/>
    <w:rsid w:val="00971B80"/>
    <w:rsid w:val="00990D64"/>
    <w:rsid w:val="009B198E"/>
    <w:rsid w:val="009C10A7"/>
    <w:rsid w:val="009E01C5"/>
    <w:rsid w:val="009E0E16"/>
    <w:rsid w:val="009E27FC"/>
    <w:rsid w:val="009E6CF3"/>
    <w:rsid w:val="00A000FA"/>
    <w:rsid w:val="00A05C5D"/>
    <w:rsid w:val="00A1719A"/>
    <w:rsid w:val="00A22B94"/>
    <w:rsid w:val="00A235D9"/>
    <w:rsid w:val="00A30FB6"/>
    <w:rsid w:val="00A45514"/>
    <w:rsid w:val="00AA4DE1"/>
    <w:rsid w:val="00AC0FFC"/>
    <w:rsid w:val="00AC5F32"/>
    <w:rsid w:val="00B04605"/>
    <w:rsid w:val="00B17BE2"/>
    <w:rsid w:val="00B22F35"/>
    <w:rsid w:val="00B25814"/>
    <w:rsid w:val="00B258D8"/>
    <w:rsid w:val="00B30427"/>
    <w:rsid w:val="00B40E99"/>
    <w:rsid w:val="00B40F9F"/>
    <w:rsid w:val="00B506AC"/>
    <w:rsid w:val="00BB583A"/>
    <w:rsid w:val="00BE5408"/>
    <w:rsid w:val="00C04AFA"/>
    <w:rsid w:val="00C273DF"/>
    <w:rsid w:val="00C30D2A"/>
    <w:rsid w:val="00C3532D"/>
    <w:rsid w:val="00C52372"/>
    <w:rsid w:val="00C60AF3"/>
    <w:rsid w:val="00C630EB"/>
    <w:rsid w:val="00C83952"/>
    <w:rsid w:val="00C944A9"/>
    <w:rsid w:val="00CC6D27"/>
    <w:rsid w:val="00D03DEA"/>
    <w:rsid w:val="00D42E2A"/>
    <w:rsid w:val="00D47287"/>
    <w:rsid w:val="00D54D24"/>
    <w:rsid w:val="00DE61E3"/>
    <w:rsid w:val="00DE66A8"/>
    <w:rsid w:val="00E07298"/>
    <w:rsid w:val="00E2117E"/>
    <w:rsid w:val="00E24274"/>
    <w:rsid w:val="00E313FC"/>
    <w:rsid w:val="00E379F2"/>
    <w:rsid w:val="00E60312"/>
    <w:rsid w:val="00EA3529"/>
    <w:rsid w:val="00EF6095"/>
    <w:rsid w:val="00F30FAE"/>
    <w:rsid w:val="00F420BE"/>
    <w:rsid w:val="00F91FC2"/>
    <w:rsid w:val="00F9677D"/>
    <w:rsid w:val="00F96885"/>
    <w:rsid w:val="00FD3747"/>
    <w:rsid w:val="00FE2F8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2BD"/>
  <w15:docId w15:val="{FF2C8CB4-806F-4F8C-8354-B70EADCD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C6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D7AF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D7AF7"/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E07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C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F32"/>
  </w:style>
  <w:style w:type="paragraph" w:styleId="Footer">
    <w:name w:val="footer"/>
    <w:basedOn w:val="Normal"/>
    <w:link w:val="FooterChar"/>
    <w:uiPriority w:val="99"/>
    <w:unhideWhenUsed/>
    <w:rsid w:val="00AC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F32"/>
  </w:style>
  <w:style w:type="paragraph" w:styleId="NormalWeb">
    <w:name w:val="Normal (Web)"/>
    <w:basedOn w:val="Normal"/>
    <w:uiPriority w:val="99"/>
    <w:semiHidden/>
    <w:unhideWhenUsed/>
    <w:rsid w:val="000F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53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32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50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34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Moncrieffe</cp:lastModifiedBy>
  <cp:revision>5</cp:revision>
  <dcterms:created xsi:type="dcterms:W3CDTF">2021-04-16T12:22:00Z</dcterms:created>
  <dcterms:modified xsi:type="dcterms:W3CDTF">2021-04-21T07:45:00Z</dcterms:modified>
</cp:coreProperties>
</file>